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0FA70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Методические рекомендации по составлению плана урока</w:t>
      </w:r>
    </w:p>
    <w:p w14:paraId="42AC3569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</w:p>
    <w:p w14:paraId="63B6D02F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Урок является формой реализации педагогических воздействий, где происходит непосредственное и систематическое общение педагога и студентов, направленное на активизацию познавательных возможностей студентов.</w:t>
      </w:r>
    </w:p>
    <w:p w14:paraId="6E7E61E0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Современные уроки отличаются большим разнообразием форм организации обучения. Урок часто называют лабораторией педагога</w:t>
      </w:r>
      <w:r>
        <w:rPr>
          <w:rFonts w:hint="default" w:ascii="Times New Roman" w:hAnsi="Times New Roman" w:eastAsia="Times New Roman" w:cs="Times New Roman"/>
          <w:sz w:val="28"/>
          <w:szCs w:val="20"/>
          <w:lang w:val="en-US" w:eastAsia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- самой сложной, т.к. работа идет с «человеческим материалом» и требует прогнозирования возможностей  студентов, методической отработки материала, воспитания тех личностных  свойств, тех общественных и нравственных качеств, которые им необходимы.</w:t>
      </w:r>
    </w:p>
    <w:p w14:paraId="186ADFE8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 xml:space="preserve">Формула эффективности урока включает две составные части: </w:t>
      </w:r>
      <w:r>
        <w:rPr>
          <w:rFonts w:ascii="Times New Roman" w:hAnsi="Times New Roman" w:eastAsia="Times New Roman" w:cs="Times New Roman"/>
          <w:i/>
          <w:sz w:val="28"/>
          <w:szCs w:val="20"/>
          <w:lang w:eastAsia="ru-RU"/>
        </w:rPr>
        <w:t>тщательность подготовки</w:t>
      </w: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 xml:space="preserve"> и </w:t>
      </w:r>
      <w:r>
        <w:rPr>
          <w:rFonts w:ascii="Times New Roman" w:hAnsi="Times New Roman" w:eastAsia="Times New Roman" w:cs="Times New Roman"/>
          <w:i/>
          <w:sz w:val="28"/>
          <w:szCs w:val="20"/>
          <w:lang w:eastAsia="ru-RU"/>
        </w:rPr>
        <w:t>мастерство проведения</w:t>
      </w: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.</w:t>
      </w:r>
    </w:p>
    <w:p w14:paraId="532E3273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 xml:space="preserve">Основу подготовки к уроку составляет знание и использование дидактических принципов обучения: </w:t>
      </w:r>
    </w:p>
    <w:p w14:paraId="50FF01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Сознательности и активности;</w:t>
      </w:r>
    </w:p>
    <w:p w14:paraId="5A720FA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Наглядности;</w:t>
      </w:r>
    </w:p>
    <w:p w14:paraId="6073F92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Системности и последовательности;</w:t>
      </w:r>
    </w:p>
    <w:p w14:paraId="0BFF9E1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Прочности;</w:t>
      </w:r>
    </w:p>
    <w:p w14:paraId="595BE6B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Научности;</w:t>
      </w:r>
    </w:p>
    <w:p w14:paraId="69DD14E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Связи теории с практикой.</w:t>
      </w:r>
    </w:p>
    <w:p w14:paraId="416E2066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Правила осуществления принципов обучения называют еще и правилами педагогического мастерства. Правила реализации принципов – это  и есть ступени профессионализма. Выходит, хороший педагог потому и хороший, что воплощает в жизнь все многогранные требования.</w:t>
      </w:r>
    </w:p>
    <w:p w14:paraId="46AFB4F6">
      <w:pPr>
        <w:spacing w:after="0" w:line="240" w:lineRule="auto"/>
        <w:ind w:firstLine="708"/>
        <w:rPr>
          <w:rFonts w:ascii="Times New Roman" w:hAnsi="Times New Roman" w:eastAsia="Times New Roman" w:cs="Times New Roman"/>
          <w:bCs/>
          <w:i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bCs/>
          <w:i/>
          <w:sz w:val="28"/>
          <w:szCs w:val="20"/>
          <w:lang w:eastAsia="ru-RU"/>
        </w:rPr>
        <w:t xml:space="preserve">Чтобы  урок был более эффективным необходимо:  </w:t>
      </w:r>
    </w:p>
    <w:p w14:paraId="22F1E51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Изучение учебной программы и тематического плана. Необходимо четко определить цели каждого урока с учетом места его в  системе уроков по теме и курсу в целом , т.е. планировать не один урок, а все уроки во взаимосвязи.</w:t>
      </w:r>
    </w:p>
    <w:p w14:paraId="6CE1BB6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Определение методической особенности темы. На основе тематического планирования определяется цель, содержание, особенности методического построения каждого урока.</w:t>
      </w:r>
    </w:p>
    <w:p w14:paraId="2BC9446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Определение характера изложения учебного материала .</w:t>
      </w:r>
    </w:p>
    <w:p w14:paraId="210B4EE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 xml:space="preserve">Подготовка психолого - педагогической диагностики особенностей и возможностей группы. </w:t>
      </w:r>
    </w:p>
    <w:p w14:paraId="431223E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Выделение:</w:t>
      </w:r>
    </w:p>
    <w:p w14:paraId="2A43E534">
      <w:pPr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Образовательно- воспитательных задач, решаемых на уроке;</w:t>
      </w:r>
    </w:p>
    <w:p w14:paraId="244FE776">
      <w:pPr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Знания и умения, которые приобретают студенты;</w:t>
      </w:r>
    </w:p>
    <w:p w14:paraId="0020E3E2">
      <w:pPr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Методы обучения, адекватные изучаемому материалу;</w:t>
      </w:r>
    </w:p>
    <w:p w14:paraId="5E9F3E8C">
      <w:pPr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Необходимые средства обучения;</w:t>
      </w:r>
    </w:p>
    <w:p w14:paraId="430A2416">
      <w:pPr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 xml:space="preserve">Содержание, объем, способы выполнения и фиксации самостоятельной (урочной и внеурочной) работы. </w:t>
      </w:r>
    </w:p>
    <w:p w14:paraId="09FD5EDA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В зависимости от целей и содержания учебной деятельности педагог определяет тип урока и формы организации учебного занятия, формирует структуру, распределяет время  между элементами урока, выбирает последовательность своих действий.</w:t>
      </w:r>
    </w:p>
    <w:p w14:paraId="51C22722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 xml:space="preserve">Таким образом при подготовке к уроку выделяются две задачи: первая это проектирование технологии обучения на уроке, а вторая- план реализации разработанного проекта. Сформировавшийся проект урока находит отражение в плане урока. </w:t>
      </w:r>
    </w:p>
    <w:p w14:paraId="3244444D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sz w:val="28"/>
          <w:szCs w:val="20"/>
          <w:lang w:eastAsia="ru-RU"/>
        </w:rPr>
      </w:pPr>
    </w:p>
    <w:p w14:paraId="3150AC05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0"/>
          <w:lang w:eastAsia="ru-RU"/>
        </w:rPr>
        <w:t>Примерная схема плана урока</w:t>
      </w:r>
    </w:p>
    <w:p w14:paraId="4ACBE83F">
      <w:pPr>
        <w:spacing w:after="0" w:line="240" w:lineRule="auto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 w:eastAsia="Times New Roman" w:cs="Times New Roman"/>
          <w:bCs/>
          <w:i/>
          <w:sz w:val="28"/>
          <w:szCs w:val="28"/>
          <w:lang w:eastAsia="ru-RU"/>
        </w:rPr>
        <w:t xml:space="preserve">План урока прописывается в соответствии с </w:t>
      </w:r>
      <w:r>
        <w:rPr>
          <w:rFonts w:ascii="Times New Roman" w:hAnsi="Times New Roman"/>
          <w:i/>
          <w:sz w:val="28"/>
          <w:szCs w:val="28"/>
        </w:rPr>
        <w:t>тематическим планом рабочей программы дисциплины и тематическим планом.</w:t>
      </w:r>
    </w:p>
    <w:p w14:paraId="11BD340F">
      <w:pPr>
        <w:spacing w:after="0" w:line="240" w:lineRule="auto"/>
        <w:rPr>
          <w:rFonts w:ascii="Times New Roman" w:hAnsi="Times New Roman" w:eastAsia="Times New Roman" w:cs="Times New Roman"/>
          <w:bCs/>
          <w:i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Cs/>
          <w:i/>
          <w:sz w:val="28"/>
          <w:szCs w:val="28"/>
          <w:lang w:eastAsia="ru-RU"/>
        </w:rPr>
        <w:t>План урока приведён в приложении 1</w:t>
      </w:r>
    </w:p>
    <w:p w14:paraId="65B75E59">
      <w:pPr>
        <w:numPr>
          <w:ilvl w:val="0"/>
          <w:numId w:val="3"/>
        </w:numPr>
        <w:spacing w:after="0" w:line="240" w:lineRule="auto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Дата.</w:t>
      </w:r>
    </w:p>
    <w:p w14:paraId="5F068B28">
      <w:pPr>
        <w:numPr>
          <w:ilvl w:val="0"/>
          <w:numId w:val="3"/>
        </w:numPr>
        <w:spacing w:after="0" w:line="240" w:lineRule="auto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Ф.И.О. преподавателя.</w:t>
      </w:r>
    </w:p>
    <w:p w14:paraId="08E343DC">
      <w:pPr>
        <w:numPr>
          <w:ilvl w:val="0"/>
          <w:numId w:val="3"/>
        </w:numPr>
        <w:spacing w:after="0" w:line="240" w:lineRule="auto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Учебная дисциплина.</w:t>
      </w:r>
    </w:p>
    <w:p w14:paraId="3435DE6D">
      <w:pPr>
        <w:numPr>
          <w:ilvl w:val="0"/>
          <w:numId w:val="3"/>
        </w:numPr>
        <w:spacing w:after="0" w:line="240" w:lineRule="auto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Специальность.</w:t>
      </w:r>
    </w:p>
    <w:p w14:paraId="37B34DE4">
      <w:pPr>
        <w:numPr>
          <w:ilvl w:val="0"/>
          <w:numId w:val="3"/>
        </w:numPr>
        <w:spacing w:after="0" w:line="240" w:lineRule="auto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Курс, Группа.</w:t>
      </w:r>
    </w:p>
    <w:p w14:paraId="7AEA0480">
      <w:pPr>
        <w:numPr>
          <w:ilvl w:val="0"/>
          <w:numId w:val="3"/>
        </w:numPr>
        <w:spacing w:after="0" w:line="240" w:lineRule="auto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Наименование раздела.</w:t>
      </w:r>
    </w:p>
    <w:p w14:paraId="64BC920A">
      <w:pPr>
        <w:numPr>
          <w:ilvl w:val="0"/>
          <w:numId w:val="3"/>
        </w:numPr>
        <w:spacing w:after="0" w:line="240" w:lineRule="auto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Тема урока и № занятия (</w:t>
      </w:r>
      <w:r>
        <w:rPr>
          <w:rFonts w:ascii="Times New Roman" w:hAnsi="Times New Roman" w:eastAsia="Times New Roman" w:cs="Times New Roman"/>
          <w:i/>
          <w:sz w:val="27"/>
          <w:szCs w:val="27"/>
          <w:lang w:eastAsia="ru-RU"/>
        </w:rPr>
        <w:t xml:space="preserve">название темы берете из разработанного вами </w:t>
      </w:r>
      <w:r>
        <w:rPr>
          <w:rFonts w:ascii="Times New Roman" w:hAnsi="Times New Roman"/>
          <w:i/>
          <w:sz w:val="28"/>
          <w:szCs w:val="28"/>
        </w:rPr>
        <w:t>календарно-</w:t>
      </w:r>
      <w:r>
        <w:rPr>
          <w:rFonts w:ascii="Times New Roman" w:hAnsi="Times New Roman" w:eastAsia="Times New Roman" w:cs="Times New Roman"/>
          <w:i/>
          <w:sz w:val="27"/>
          <w:szCs w:val="27"/>
          <w:lang w:eastAsia="ru-RU"/>
        </w:rPr>
        <w:t xml:space="preserve">тематического планирования в соответствии с </w:t>
      </w:r>
      <w:r>
        <w:rPr>
          <w:rFonts w:ascii="Times New Roman" w:hAnsi="Times New Roman"/>
          <w:i/>
          <w:sz w:val="28"/>
          <w:szCs w:val="28"/>
        </w:rPr>
        <w:t>тематическим планом рабочей программы дисциплины</w:t>
      </w: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 xml:space="preserve">, </w:t>
      </w:r>
      <w:r>
        <w:rPr>
          <w:rFonts w:ascii="Times New Roman" w:hAnsi="Times New Roman"/>
          <w:i/>
          <w:sz w:val="28"/>
          <w:szCs w:val="28"/>
        </w:rPr>
        <w:t>порядковый номер урока выпи</w:t>
      </w:r>
      <w:r>
        <w:rPr>
          <w:rFonts w:ascii="Times New Roman" w:hAnsi="Times New Roman"/>
          <w:i/>
          <w:sz w:val="28"/>
          <w:szCs w:val="28"/>
        </w:rPr>
        <w:softHyphen/>
      </w:r>
      <w:r>
        <w:rPr>
          <w:rFonts w:ascii="Times New Roman" w:hAnsi="Times New Roman"/>
          <w:i/>
          <w:sz w:val="28"/>
          <w:szCs w:val="28"/>
        </w:rPr>
        <w:t>сываете из вашего календарно-</w:t>
      </w:r>
      <w:r>
        <w:rPr>
          <w:rFonts w:ascii="Times New Roman" w:hAnsi="Times New Roman" w:eastAsia="Times New Roman" w:cs="Times New Roman"/>
          <w:i/>
          <w:sz w:val="27"/>
          <w:szCs w:val="27"/>
          <w:lang w:eastAsia="ru-RU"/>
        </w:rPr>
        <w:t>тематического планирования</w:t>
      </w: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).</w:t>
      </w:r>
    </w:p>
    <w:p w14:paraId="79667620">
      <w:pPr>
        <w:numPr>
          <w:ilvl w:val="0"/>
          <w:numId w:val="3"/>
        </w:numPr>
        <w:spacing w:after="0" w:line="240" w:lineRule="auto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 xml:space="preserve">Комплексная цель урока: а) образовательная </w:t>
      </w:r>
      <w:r>
        <w:rPr>
          <w:rFonts w:ascii="Times New Roman" w:hAnsi="Times New Roman" w:eastAsia="Times New Roman" w:cs="Times New Roman"/>
          <w:i/>
          <w:sz w:val="28"/>
          <w:szCs w:val="20"/>
          <w:lang w:eastAsia="ru-RU"/>
        </w:rPr>
        <w:t>(</w:t>
      </w:r>
      <w:r>
        <w:rPr>
          <w:rFonts w:ascii="Times New Roman" w:hAnsi="Times New Roman" w:eastAsia="Times New Roman" w:cs="Times New Roman"/>
          <w:i/>
          <w:sz w:val="27"/>
          <w:szCs w:val="27"/>
          <w:lang w:eastAsia="ru-RU"/>
        </w:rPr>
        <w:t>формирование знаний, умений, специальных и общеучебных умений</w:t>
      </w:r>
      <w:r>
        <w:rPr>
          <w:rFonts w:ascii="Times New Roman" w:hAnsi="Times New Roman" w:eastAsia="Times New Roman" w:cs="Times New Roman"/>
          <w:i/>
          <w:sz w:val="28"/>
          <w:szCs w:val="20"/>
          <w:lang w:eastAsia="ru-RU"/>
        </w:rPr>
        <w:t>)</w:t>
      </w: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; б) развивающая; в) воспитательная</w:t>
      </w:r>
    </w:p>
    <w:p w14:paraId="102330A9">
      <w:pPr>
        <w:numPr>
          <w:ilvl w:val="0"/>
          <w:numId w:val="3"/>
        </w:numPr>
        <w:spacing w:after="0" w:line="240" w:lineRule="auto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Тип урока</w:t>
      </w:r>
      <w:r>
        <w:rPr>
          <w:rFonts w:ascii="Times New Roman" w:hAnsi="Times New Roman" w:eastAsia="Times New Roman" w:cs="Times New Roman"/>
          <w:sz w:val="27"/>
          <w:szCs w:val="27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i/>
          <w:sz w:val="27"/>
          <w:szCs w:val="27"/>
          <w:lang w:eastAsia="ru-RU"/>
        </w:rPr>
        <w:t>(</w:t>
      </w:r>
      <w:r>
        <w:rPr>
          <w:rFonts w:ascii="Times New Roman" w:hAnsi="Times New Roman" w:eastAsia="Times New Roman"/>
          <w:sz w:val="24"/>
          <w:szCs w:val="24"/>
          <w:lang w:eastAsia="ru-RU"/>
        </w:rPr>
        <w:t>Тип урока определяется целью организации урока, т.е. целью его проведения).</w:t>
      </w:r>
    </w:p>
    <w:p w14:paraId="63D24AB5">
      <w:pPr>
        <w:spacing w:after="0"/>
        <w:jc w:val="both"/>
        <w:rPr>
          <w:rFonts w:ascii="Times New Roman" w:hAnsi="Times New Roman" w:eastAsia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/>
          <w:i/>
          <w:sz w:val="28"/>
          <w:szCs w:val="24"/>
          <w:lang w:eastAsia="ru-RU"/>
        </w:rPr>
        <w:t>Типы уроков теоретического обучения</w:t>
      </w:r>
      <w:r>
        <w:rPr>
          <w:rFonts w:ascii="Times New Roman" w:hAnsi="Times New Roman" w:eastAsia="Times New Roman"/>
          <w:sz w:val="28"/>
          <w:szCs w:val="24"/>
          <w:lang w:eastAsia="ru-RU"/>
        </w:rPr>
        <w:t xml:space="preserve"> (по Махмутову М.И.):</w:t>
      </w:r>
    </w:p>
    <w:p w14:paraId="6ECAE579">
      <w:pPr>
        <w:numPr>
          <w:ilvl w:val="0"/>
          <w:numId w:val="4"/>
        </w:numPr>
        <w:spacing w:after="0"/>
        <w:jc w:val="both"/>
        <w:rPr>
          <w:rFonts w:ascii="Times New Roman" w:hAnsi="Times New Roman" w:eastAsia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/>
          <w:sz w:val="28"/>
          <w:szCs w:val="24"/>
          <w:lang w:eastAsia="ru-RU"/>
        </w:rPr>
        <w:t>урок изучения нового учебного материала.</w:t>
      </w:r>
    </w:p>
    <w:p w14:paraId="08B4A287">
      <w:pPr>
        <w:numPr>
          <w:ilvl w:val="0"/>
          <w:numId w:val="4"/>
        </w:numPr>
        <w:spacing w:after="0"/>
        <w:jc w:val="both"/>
        <w:rPr>
          <w:rFonts w:ascii="Times New Roman" w:hAnsi="Times New Roman" w:eastAsia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/>
          <w:sz w:val="28"/>
          <w:szCs w:val="24"/>
          <w:lang w:eastAsia="ru-RU"/>
        </w:rPr>
        <w:t>урок совершенствования знаний, умений и навыков.</w:t>
      </w:r>
    </w:p>
    <w:p w14:paraId="090E8B87">
      <w:pPr>
        <w:numPr>
          <w:ilvl w:val="0"/>
          <w:numId w:val="4"/>
        </w:numPr>
        <w:spacing w:after="0"/>
        <w:jc w:val="both"/>
        <w:rPr>
          <w:rFonts w:ascii="Times New Roman" w:hAnsi="Times New Roman" w:eastAsia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/>
          <w:sz w:val="28"/>
          <w:szCs w:val="24"/>
          <w:lang w:eastAsia="ru-RU"/>
        </w:rPr>
        <w:t>урок обобщения и систематизации знаний.</w:t>
      </w:r>
    </w:p>
    <w:p w14:paraId="421F8007">
      <w:pPr>
        <w:numPr>
          <w:ilvl w:val="0"/>
          <w:numId w:val="4"/>
        </w:numPr>
        <w:spacing w:after="0"/>
        <w:jc w:val="both"/>
        <w:rPr>
          <w:rFonts w:ascii="Times New Roman" w:hAnsi="Times New Roman" w:eastAsia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/>
          <w:sz w:val="28"/>
          <w:szCs w:val="24"/>
          <w:lang w:eastAsia="ru-RU"/>
        </w:rPr>
        <w:t>урок контроля знаний, умений и навыков.</w:t>
      </w:r>
    </w:p>
    <w:p w14:paraId="5B8FC197">
      <w:pPr>
        <w:numPr>
          <w:ilvl w:val="0"/>
          <w:numId w:val="4"/>
        </w:numPr>
        <w:spacing w:after="0"/>
        <w:jc w:val="both"/>
        <w:rPr>
          <w:rFonts w:ascii="Times New Roman" w:hAnsi="Times New Roman" w:eastAsia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/>
          <w:sz w:val="28"/>
          <w:szCs w:val="24"/>
          <w:lang w:eastAsia="ru-RU"/>
        </w:rPr>
        <w:t>комбинированный.</w:t>
      </w:r>
    </w:p>
    <w:p w14:paraId="717D6948">
      <w:pPr>
        <w:spacing w:after="0"/>
        <w:jc w:val="both"/>
        <w:rPr>
          <w:rFonts w:ascii="Times New Roman" w:hAnsi="Times New Roman" w:eastAsia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/>
          <w:i/>
          <w:sz w:val="28"/>
          <w:szCs w:val="24"/>
          <w:lang w:eastAsia="ru-RU"/>
        </w:rPr>
        <w:t>Типы уроков практического обучения</w:t>
      </w:r>
      <w:r>
        <w:rPr>
          <w:rFonts w:ascii="Times New Roman" w:hAnsi="Times New Roman" w:eastAsia="Times New Roman"/>
          <w:sz w:val="28"/>
          <w:szCs w:val="24"/>
          <w:lang w:eastAsia="ru-RU"/>
        </w:rPr>
        <w:t xml:space="preserve"> (по Махмутову М.И.) :</w:t>
      </w:r>
    </w:p>
    <w:p w14:paraId="74982DB0">
      <w:pPr>
        <w:numPr>
          <w:ilvl w:val="0"/>
          <w:numId w:val="4"/>
        </w:numPr>
        <w:spacing w:after="0"/>
        <w:jc w:val="both"/>
        <w:rPr>
          <w:rFonts w:ascii="Times New Roman" w:hAnsi="Times New Roman" w:eastAsia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/>
          <w:sz w:val="28"/>
          <w:szCs w:val="24"/>
          <w:lang w:eastAsia="ru-RU"/>
        </w:rPr>
        <w:t>урок по первоначальному формированию умений и навыков.</w:t>
      </w:r>
    </w:p>
    <w:p w14:paraId="08C23243">
      <w:pPr>
        <w:numPr>
          <w:ilvl w:val="0"/>
          <w:numId w:val="4"/>
        </w:numPr>
        <w:spacing w:after="0"/>
        <w:jc w:val="both"/>
        <w:rPr>
          <w:rFonts w:ascii="Times New Roman" w:hAnsi="Times New Roman" w:eastAsia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/>
          <w:sz w:val="28"/>
          <w:szCs w:val="24"/>
          <w:lang w:eastAsia="ru-RU"/>
        </w:rPr>
        <w:t>урок совершенствования умений и навыков.</w:t>
      </w:r>
    </w:p>
    <w:p w14:paraId="0EEB91D7">
      <w:pPr>
        <w:numPr>
          <w:ilvl w:val="0"/>
          <w:numId w:val="4"/>
        </w:numPr>
        <w:spacing w:after="0"/>
        <w:jc w:val="both"/>
        <w:rPr>
          <w:rFonts w:ascii="Times New Roman" w:hAnsi="Times New Roman" w:eastAsia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/>
          <w:sz w:val="28"/>
          <w:szCs w:val="24"/>
          <w:lang w:eastAsia="ru-RU"/>
        </w:rPr>
        <w:t>урок по выполнению комплексных заданий (работ).</w:t>
      </w:r>
    </w:p>
    <w:p w14:paraId="4BC99D2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eastAsia="Times New Roman" w:cs="Times New Roman"/>
          <w:i/>
          <w:sz w:val="28"/>
          <w:szCs w:val="27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 xml:space="preserve"> Форма проведения (</w:t>
      </w:r>
      <w:r>
        <w:rPr>
          <w:rFonts w:ascii="Times New Roman" w:hAnsi="Times New Roman" w:eastAsia="Times New Roman" w:cs="Times New Roman"/>
          <w:i/>
          <w:sz w:val="28"/>
          <w:szCs w:val="27"/>
          <w:lang w:eastAsia="ru-RU"/>
        </w:rPr>
        <w:t>лекция, семинар, беседа, практическое за</w:t>
      </w:r>
      <w:r>
        <w:rPr>
          <w:rFonts w:ascii="Times New Roman" w:hAnsi="Times New Roman" w:eastAsia="Times New Roman" w:cs="Times New Roman"/>
          <w:i/>
          <w:sz w:val="28"/>
          <w:szCs w:val="27"/>
          <w:lang w:eastAsia="ru-RU"/>
        </w:rPr>
        <w:softHyphen/>
      </w:r>
      <w:r>
        <w:rPr>
          <w:rFonts w:ascii="Times New Roman" w:hAnsi="Times New Roman" w:eastAsia="Times New Roman" w:cs="Times New Roman"/>
          <w:i/>
          <w:sz w:val="28"/>
          <w:szCs w:val="27"/>
          <w:lang w:eastAsia="ru-RU"/>
        </w:rPr>
        <w:t>нятие, лабораторная работа, самостоятельная работа, практическая работа, диспут, экскурсия, ролевая игра, конференция, смешанный (несколько видов деятельности примерно одинаковых по времени), семинар, деловая игра, решение проблемных задач, исследование  и пр).</w:t>
      </w:r>
    </w:p>
    <w:p w14:paraId="3EBA148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eastAsia="Times New Roman" w:cs="Times New Roman"/>
          <w:i/>
          <w:sz w:val="28"/>
          <w:szCs w:val="27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Учебно-наглядные пособия и ТСО (</w:t>
      </w:r>
      <w:r>
        <w:rPr>
          <w:rFonts w:ascii="Times New Roman" w:hAnsi="Times New Roman" w:eastAsia="Times New Roman" w:cs="Times New Roman"/>
          <w:i/>
          <w:sz w:val="28"/>
          <w:szCs w:val="27"/>
          <w:lang w:eastAsia="ru-RU"/>
        </w:rPr>
        <w:t xml:space="preserve">здесь перечисляете оборудование и приборы для демонстраций, лабораторных работ и практикумов, включаете список технических средств обучения (ТСО), которые планируете использовать на уроке (медиапроектор, компьютер, экран, мультимедиадоску, </w:t>
      </w:r>
      <w:r>
        <w:rPr>
          <w:rFonts w:ascii="Times New Roman" w:hAnsi="Times New Roman" w:eastAsia="Times New Roman" w:cs="Times New Roman"/>
          <w:i/>
          <w:sz w:val="28"/>
          <w:szCs w:val="27"/>
          <w:lang w:val="en-US" w:eastAsia="ru-RU"/>
        </w:rPr>
        <w:t>DVD</w:t>
      </w:r>
      <w:r>
        <w:rPr>
          <w:rFonts w:ascii="Times New Roman" w:hAnsi="Times New Roman" w:eastAsia="Times New Roman" w:cs="Times New Roman"/>
          <w:i/>
          <w:sz w:val="28"/>
          <w:szCs w:val="27"/>
          <w:lang w:eastAsia="ru-RU"/>
        </w:rPr>
        <w:t xml:space="preserve"> и т. д.. Разрешается включать в этот раздел описание дидактических материалов и наглядных пособий (учебный материал, тесты, плакаты,  таблицы, аудиокассеты, видеофильмы, презентации, различные электронные пособия и др.). Для уроков информатики сюда можно включить используемое программное обеспечение.</w:t>
      </w:r>
    </w:p>
    <w:p w14:paraId="4FB8D6C1">
      <w:pPr>
        <w:numPr>
          <w:ilvl w:val="0"/>
          <w:numId w:val="3"/>
        </w:numPr>
        <w:spacing w:after="0" w:line="240" w:lineRule="auto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 xml:space="preserve"> Междисциплинарные связи.</w:t>
      </w:r>
    </w:p>
    <w:p w14:paraId="126794C5">
      <w:pPr>
        <w:numPr>
          <w:ilvl w:val="0"/>
          <w:numId w:val="3"/>
        </w:numPr>
        <w:spacing w:after="0" w:line="240" w:lineRule="auto"/>
        <w:rPr>
          <w:rFonts w:ascii="Times New Roman" w:hAnsi="Times New Roman" w:eastAsia="Times New Roman" w:cs="Times New Roman"/>
          <w:i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 xml:space="preserve">Ход урока </w:t>
      </w:r>
      <w:r>
        <w:rPr>
          <w:rFonts w:ascii="Times New Roman" w:hAnsi="Times New Roman" w:cs="Times New Roman"/>
          <w:sz w:val="28"/>
          <w:szCs w:val="28"/>
        </w:rPr>
        <w:t xml:space="preserve"> (указывают составные части занятия в том порядке, в котором планируется их проведение в зависимости от формы организации учебного процесса, типа урока, структуры содержания учебного материала, выбора методов обучения).</w:t>
      </w: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i/>
          <w:sz w:val="28"/>
          <w:szCs w:val="20"/>
          <w:lang w:eastAsia="ru-RU"/>
        </w:rPr>
        <w:t>Структура хода урока зависит от выбранного типа урока.</w:t>
      </w:r>
    </w:p>
    <w:p w14:paraId="2BE6342A">
      <w:pPr>
        <w:pStyle w:val="7"/>
        <w:numPr>
          <w:ilvl w:val="0"/>
          <w:numId w:val="3"/>
        </w:numPr>
        <w:spacing w:after="27"/>
        <w:rPr>
          <w:sz w:val="28"/>
          <w:szCs w:val="28"/>
        </w:rPr>
      </w:pPr>
      <w:r>
        <w:rPr>
          <w:sz w:val="28"/>
          <w:szCs w:val="28"/>
        </w:rPr>
        <w:t xml:space="preserve"> Организационная часть (</w:t>
      </w:r>
      <w:r>
        <w:rPr>
          <w:i/>
          <w:sz w:val="28"/>
          <w:szCs w:val="28"/>
        </w:rPr>
        <w:t>приветствие, проверка отсутствующих,</w:t>
      </w:r>
      <w:r>
        <w:rPr>
          <w:rFonts w:eastAsia="Times New Roman"/>
          <w:i/>
          <w:sz w:val="28"/>
          <w:szCs w:val="28"/>
          <w:lang w:eastAsia="ru-RU"/>
        </w:rPr>
        <w:t xml:space="preserve"> мотивация и стимулирование деятельности студентов, целевая установка, активация необходимых знаний (</w:t>
      </w:r>
      <w:r>
        <w:rPr>
          <w:i/>
          <w:sz w:val="28"/>
          <w:szCs w:val="28"/>
        </w:rPr>
        <w:t>актуализация), сообщение темы урока</w:t>
      </w:r>
      <w:r>
        <w:rPr>
          <w:sz w:val="28"/>
          <w:szCs w:val="28"/>
        </w:rPr>
        <w:t xml:space="preserve">). </w:t>
      </w:r>
    </w:p>
    <w:p w14:paraId="36BF7B0D">
      <w:pPr>
        <w:pStyle w:val="7"/>
        <w:numPr>
          <w:ilvl w:val="0"/>
          <w:numId w:val="3"/>
        </w:numPr>
        <w:spacing w:after="27"/>
        <w:rPr>
          <w:sz w:val="28"/>
          <w:szCs w:val="28"/>
        </w:rPr>
      </w:pPr>
      <w:r>
        <w:rPr>
          <w:sz w:val="28"/>
          <w:szCs w:val="28"/>
        </w:rPr>
        <w:t>Основная часть (</w:t>
      </w:r>
      <w:r>
        <w:rPr>
          <w:i/>
          <w:sz w:val="28"/>
          <w:szCs w:val="28"/>
        </w:rPr>
        <w:t>Основные вопросы темы, последовательность их изложения, методы и способы обучения, использование ТСО и методических материалов по каждому пункту основной части урока</w:t>
      </w:r>
      <w:r>
        <w:rPr>
          <w:sz w:val="28"/>
          <w:szCs w:val="28"/>
        </w:rPr>
        <w:t xml:space="preserve">). </w:t>
      </w:r>
    </w:p>
    <w:p w14:paraId="5016CC88">
      <w:pPr>
        <w:pStyle w:val="7"/>
        <w:numPr>
          <w:ilvl w:val="0"/>
          <w:numId w:val="3"/>
        </w:numPr>
        <w:spacing w:after="27"/>
        <w:rPr>
          <w:sz w:val="28"/>
          <w:szCs w:val="28"/>
        </w:rPr>
      </w:pPr>
      <w:r>
        <w:rPr>
          <w:sz w:val="28"/>
          <w:szCs w:val="28"/>
        </w:rPr>
        <w:t xml:space="preserve"> Подведение итогов урока. (</w:t>
      </w:r>
      <w:r>
        <w:rPr>
          <w:i/>
          <w:sz w:val="28"/>
          <w:szCs w:val="28"/>
        </w:rPr>
        <w:t>Выводы по уроку, рефлексия (закрепление знаний (в любой, предполагаемой педагогом, форме)), анализ типичных ошибок, задание на самостоятельную работу</w:t>
      </w:r>
      <w:r>
        <w:rPr>
          <w:sz w:val="28"/>
          <w:szCs w:val="28"/>
        </w:rPr>
        <w:t xml:space="preserve">) </w:t>
      </w:r>
    </w:p>
    <w:p w14:paraId="2C6A9BFF">
      <w:pPr>
        <w:pStyle w:val="7"/>
        <w:numPr>
          <w:ilvl w:val="0"/>
          <w:numId w:val="3"/>
        </w:numPr>
        <w:spacing w:after="27"/>
        <w:rPr>
          <w:sz w:val="28"/>
          <w:szCs w:val="28"/>
        </w:rPr>
      </w:pPr>
      <w:r>
        <w:rPr>
          <w:sz w:val="28"/>
          <w:szCs w:val="28"/>
        </w:rPr>
        <w:t xml:space="preserve"> Дозировку времени на каждую часть занятия. </w:t>
      </w:r>
    </w:p>
    <w:p w14:paraId="4E0CB521">
      <w:pPr>
        <w:pStyle w:val="7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. Литературу (</w:t>
      </w:r>
      <w:r>
        <w:rPr>
          <w:i/>
          <w:sz w:val="28"/>
          <w:szCs w:val="28"/>
        </w:rPr>
        <w:t>использованную для подготовки к уроку</w:t>
      </w:r>
      <w:r>
        <w:rPr>
          <w:sz w:val="28"/>
          <w:szCs w:val="28"/>
        </w:rPr>
        <w:t xml:space="preserve">). </w:t>
      </w:r>
    </w:p>
    <w:p w14:paraId="7F4F5354">
      <w:pPr>
        <w:spacing w:after="0"/>
        <w:ind w:firstLine="708"/>
        <w:jc w:val="both"/>
        <w:rPr>
          <w:rFonts w:ascii="Times New Roman" w:hAnsi="Times New Roman" w:eastAsia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/>
          <w:sz w:val="28"/>
          <w:szCs w:val="24"/>
          <w:lang w:eastAsia="ru-RU"/>
        </w:rPr>
        <w:t>Наиболее эффективно, когда на уроке решаются все три дидактические задачи, но может быть и иначе (это зависит от целей и типа урока).</w:t>
      </w:r>
    </w:p>
    <w:p w14:paraId="4E0BE65E">
      <w:pPr>
        <w:spacing w:after="0"/>
        <w:ind w:firstLine="708"/>
        <w:jc w:val="both"/>
        <w:rPr>
          <w:rFonts w:ascii="Times New Roman" w:hAnsi="Times New Roman" w:eastAsia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/>
          <w:i/>
          <w:sz w:val="28"/>
          <w:szCs w:val="24"/>
          <w:lang w:eastAsia="ru-RU"/>
        </w:rPr>
        <w:t>Форма деятельности</w:t>
      </w:r>
      <w:r>
        <w:rPr>
          <w:rFonts w:ascii="Times New Roman" w:hAnsi="Times New Roman" w:eastAsia="Times New Roman"/>
          <w:sz w:val="28"/>
          <w:szCs w:val="24"/>
          <w:lang w:eastAsia="ru-RU"/>
        </w:rPr>
        <w:t xml:space="preserve"> зависит от применяемого метода и методических приемов. Например: беседа, самостоятельная работа, работа с книгой, просмотр видеофильма и др.</w:t>
      </w:r>
    </w:p>
    <w:p w14:paraId="0E4BFCEE">
      <w:pPr>
        <w:spacing w:after="0"/>
        <w:ind w:firstLine="360"/>
        <w:jc w:val="both"/>
        <w:rPr>
          <w:rFonts w:ascii="Times New Roman" w:hAnsi="Times New Roman" w:eastAsia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/>
          <w:i/>
          <w:sz w:val="28"/>
          <w:szCs w:val="24"/>
          <w:lang w:eastAsia="ru-RU"/>
        </w:rPr>
        <w:t>Способы организации деятельности</w:t>
      </w:r>
      <w:r>
        <w:rPr>
          <w:rFonts w:ascii="Times New Roman" w:hAnsi="Times New Roman" w:eastAsia="Times New Roman"/>
          <w:sz w:val="28"/>
          <w:szCs w:val="24"/>
          <w:lang w:eastAsia="ru-RU"/>
        </w:rPr>
        <w:t xml:space="preserve"> преподавателя и студентов (по Молчан Л.Л.):</w:t>
      </w:r>
    </w:p>
    <w:p w14:paraId="1E83848C">
      <w:pPr>
        <w:pStyle w:val="8"/>
        <w:numPr>
          <w:ilvl w:val="0"/>
          <w:numId w:val="5"/>
        </w:numPr>
        <w:spacing w:after="0"/>
        <w:ind w:left="0" w:firstLine="360"/>
        <w:jc w:val="both"/>
        <w:rPr>
          <w:rFonts w:ascii="Times New Roman" w:hAnsi="Times New Roman" w:eastAsia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/>
          <w:sz w:val="28"/>
          <w:szCs w:val="24"/>
          <w:lang w:eastAsia="ru-RU"/>
        </w:rPr>
        <w:t>Фронтальный.</w:t>
      </w:r>
    </w:p>
    <w:p w14:paraId="14FC9BCF">
      <w:pPr>
        <w:pStyle w:val="8"/>
        <w:numPr>
          <w:ilvl w:val="0"/>
          <w:numId w:val="5"/>
        </w:numPr>
        <w:spacing w:after="0"/>
        <w:ind w:left="0" w:firstLine="360"/>
        <w:jc w:val="both"/>
        <w:rPr>
          <w:rFonts w:ascii="Times New Roman" w:hAnsi="Times New Roman" w:eastAsia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/>
          <w:sz w:val="28"/>
          <w:szCs w:val="24"/>
          <w:lang w:eastAsia="ru-RU"/>
        </w:rPr>
        <w:t>Индивидуальный.</w:t>
      </w:r>
    </w:p>
    <w:p w14:paraId="44B5DBDA">
      <w:pPr>
        <w:pStyle w:val="8"/>
        <w:numPr>
          <w:ilvl w:val="0"/>
          <w:numId w:val="5"/>
        </w:numPr>
        <w:spacing w:after="0"/>
        <w:ind w:left="0" w:firstLine="360"/>
        <w:jc w:val="both"/>
        <w:rPr>
          <w:rFonts w:ascii="Times New Roman" w:hAnsi="Times New Roman" w:eastAsia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/>
          <w:sz w:val="28"/>
          <w:szCs w:val="24"/>
          <w:lang w:eastAsia="ru-RU"/>
        </w:rPr>
        <w:t>Парный.</w:t>
      </w:r>
    </w:p>
    <w:p w14:paraId="0CDA6711">
      <w:pPr>
        <w:pStyle w:val="8"/>
        <w:numPr>
          <w:ilvl w:val="0"/>
          <w:numId w:val="5"/>
        </w:numPr>
        <w:spacing w:after="0"/>
        <w:ind w:left="0" w:firstLine="360"/>
        <w:jc w:val="both"/>
        <w:rPr>
          <w:rFonts w:ascii="Times New Roman" w:hAnsi="Times New Roman" w:eastAsia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/>
          <w:sz w:val="28"/>
          <w:szCs w:val="24"/>
          <w:lang w:eastAsia="ru-RU"/>
        </w:rPr>
        <w:t>Коллективный.</w:t>
      </w:r>
    </w:p>
    <w:p w14:paraId="016F4F0D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В зависимости от результатов диагностики (рефлексии)  преподаватель планирует коллективные, групповые и индивидуальные способы обучения.</w:t>
      </w:r>
    </w:p>
    <w:p w14:paraId="65628D21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>Технология проведения урока может быть как традиционной, так и нетрадиционной. Рекомендуется использовать инновационные педагогические технологии (</w:t>
      </w:r>
      <w:r>
        <w:rPr>
          <w:rFonts w:ascii="Times New Roman" w:hAnsi="Times New Roman" w:eastAsia="Times New Roman" w:cs="Times New Roman"/>
          <w:i/>
          <w:sz w:val="28"/>
          <w:szCs w:val="20"/>
          <w:lang w:eastAsia="ru-RU"/>
        </w:rPr>
        <w:t>исследовательскую, информационно – коммуникативную, модульно – компетентностную, сотрудничества и т. д</w:t>
      </w:r>
      <w:r>
        <w:rPr>
          <w:rFonts w:ascii="Times New Roman" w:hAnsi="Times New Roman" w:eastAsia="Times New Roman" w:cs="Times New Roman"/>
          <w:sz w:val="28"/>
          <w:szCs w:val="20"/>
          <w:lang w:eastAsia="ru-RU"/>
        </w:rPr>
        <w:t xml:space="preserve">.), что позволяет  изменить процесс обучения. </w:t>
      </w:r>
    </w:p>
    <w:p w14:paraId="3E6F0762">
      <w:pPr>
        <w:pStyle w:val="8"/>
        <w:spacing w:after="0"/>
        <w:ind w:left="0" w:firstLine="708"/>
        <w:jc w:val="both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/>
          <w:i/>
          <w:sz w:val="28"/>
          <w:szCs w:val="28"/>
          <w:lang w:eastAsia="ru-RU"/>
        </w:rPr>
        <w:t>Средства обучения</w:t>
      </w:r>
      <w:r>
        <w:rPr>
          <w:rFonts w:ascii="Times New Roman" w:hAnsi="Times New Roman" w:eastAsia="Times New Roman"/>
          <w:sz w:val="28"/>
          <w:szCs w:val="28"/>
          <w:lang w:eastAsia="ru-RU"/>
        </w:rPr>
        <w:t xml:space="preserve"> – это орудия деятельности преподавателя и обучаемых. Средства обучения могут быть вербальные, печатные, звуковые, экранные, объемные, технические.</w:t>
      </w:r>
    </w:p>
    <w:p w14:paraId="69397914">
      <w:pPr>
        <w:pStyle w:val="6"/>
        <w:spacing w:before="0" w:beforeAutospacing="0" w:after="0" w:afterAutospacing="0"/>
        <w:ind w:firstLine="708"/>
        <w:jc w:val="both"/>
        <w:rPr>
          <w:bCs/>
          <w:sz w:val="28"/>
          <w:szCs w:val="28"/>
        </w:rPr>
      </w:pPr>
      <w:r>
        <w:rPr>
          <w:bCs/>
          <w:i/>
          <w:sz w:val="28"/>
          <w:szCs w:val="28"/>
        </w:rPr>
        <w:t xml:space="preserve">Методы обучения - </w:t>
      </w:r>
      <w:r>
        <w:rPr>
          <w:bCs/>
          <w:sz w:val="28"/>
          <w:szCs w:val="28"/>
        </w:rPr>
        <w:t xml:space="preserve">путь исследования или познания, способ достижения цели, определенным образом упорядоченная деятельность, подчиненная решению конкретной задачи. </w:t>
      </w:r>
    </w:p>
    <w:p w14:paraId="0D80B9B9">
      <w:pPr>
        <w:pStyle w:val="6"/>
        <w:spacing w:before="0" w:beforeAutospacing="0" w:after="0" w:afterAutospacing="0"/>
        <w:ind w:firstLine="708"/>
        <w:jc w:val="both"/>
        <w:rPr>
          <w:bCs/>
          <w:i/>
          <w:sz w:val="28"/>
          <w:szCs w:val="28"/>
        </w:rPr>
      </w:pPr>
      <w:r>
        <w:rPr>
          <w:bCs/>
          <w:sz w:val="28"/>
          <w:szCs w:val="28"/>
        </w:rPr>
        <w:t>В дидактике метод обучения означает упорядоченный способ достижения учебно-воспитательных целей.</w:t>
      </w:r>
    </w:p>
    <w:p w14:paraId="1FF19410">
      <w:pPr>
        <w:pStyle w:val="6"/>
        <w:numPr>
          <w:ilvl w:val="0"/>
          <w:numId w:val="6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bCs/>
          <w:i/>
          <w:sz w:val="28"/>
          <w:szCs w:val="28"/>
        </w:rPr>
        <w:t>методы работы преподавателя</w:t>
      </w:r>
      <w:r>
        <w:rPr>
          <w:b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(рассказ, объяснение, беседа);</w:t>
      </w:r>
    </w:p>
    <w:p w14:paraId="08D8A0A2">
      <w:pPr>
        <w:pStyle w:val="6"/>
        <w:numPr>
          <w:ilvl w:val="0"/>
          <w:numId w:val="6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bCs/>
          <w:i/>
          <w:sz w:val="28"/>
          <w:szCs w:val="28"/>
        </w:rPr>
        <w:t>методы работы обучающихся</w:t>
      </w:r>
      <w:r>
        <w:rPr>
          <w:bCs/>
          <w:sz w:val="28"/>
          <w:szCs w:val="28"/>
        </w:rPr>
        <w:t xml:space="preserve"> (упражнения, самостоятельная работа);</w:t>
      </w:r>
    </w:p>
    <w:p w14:paraId="2A9C8A77">
      <w:pPr>
        <w:pStyle w:val="6"/>
        <w:numPr>
          <w:ilvl w:val="0"/>
          <w:numId w:val="6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по источнику получения знаний: а) </w:t>
      </w:r>
      <w:r>
        <w:rPr>
          <w:bCs/>
          <w:i/>
          <w:sz w:val="28"/>
          <w:szCs w:val="28"/>
        </w:rPr>
        <w:t>словесные методы</w:t>
      </w:r>
      <w:r>
        <w:rPr>
          <w:bCs/>
          <w:sz w:val="28"/>
          <w:szCs w:val="28"/>
        </w:rPr>
        <w:t xml:space="preserve"> (источником знания является устное или печатное слово); б) </w:t>
      </w:r>
      <w:r>
        <w:rPr>
          <w:bCs/>
          <w:i/>
          <w:sz w:val="28"/>
          <w:szCs w:val="28"/>
        </w:rPr>
        <w:t>наглядные методы</w:t>
      </w:r>
      <w:r>
        <w:rPr>
          <w:bCs/>
          <w:sz w:val="28"/>
          <w:szCs w:val="28"/>
        </w:rPr>
        <w:t xml:space="preserve"> (источником знаний являются наблюдаемые предметы, явления, наглядные пособия); в) </w:t>
      </w:r>
      <w:r>
        <w:rPr>
          <w:bCs/>
          <w:i/>
          <w:sz w:val="28"/>
          <w:szCs w:val="28"/>
        </w:rPr>
        <w:t>практические методы</w:t>
      </w:r>
      <w:r>
        <w:rPr>
          <w:bCs/>
          <w:sz w:val="28"/>
          <w:szCs w:val="28"/>
        </w:rPr>
        <w:t xml:space="preserve"> (обучающиеся получают знания и вырабатывают умения, выполняя практические действия).</w:t>
      </w:r>
    </w:p>
    <w:p w14:paraId="42908C5F">
      <w:pPr>
        <w:spacing w:after="0"/>
        <w:ind w:firstLine="70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i/>
          <w:sz w:val="28"/>
          <w:szCs w:val="28"/>
          <w:lang w:eastAsia="ru-RU"/>
        </w:rPr>
        <w:t>Дидактические методы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(по Лернеру И.Я.)</w:t>
      </w:r>
    </w:p>
    <w:p w14:paraId="52249939">
      <w:pPr>
        <w:pStyle w:val="8"/>
        <w:numPr>
          <w:ilvl w:val="0"/>
          <w:numId w:val="7"/>
        </w:numPr>
        <w:spacing w:after="0"/>
        <w:ind w:left="0" w:firstLine="360"/>
        <w:jc w:val="both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/>
          <w:sz w:val="28"/>
          <w:szCs w:val="28"/>
          <w:lang w:eastAsia="ru-RU"/>
        </w:rPr>
        <w:t>Информационно-рецептивный.</w:t>
      </w:r>
    </w:p>
    <w:p w14:paraId="118A41B7">
      <w:pPr>
        <w:pStyle w:val="8"/>
        <w:numPr>
          <w:ilvl w:val="0"/>
          <w:numId w:val="7"/>
        </w:numPr>
        <w:spacing w:after="0"/>
        <w:ind w:left="0" w:firstLine="360"/>
        <w:jc w:val="both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/>
          <w:sz w:val="28"/>
          <w:szCs w:val="28"/>
          <w:lang w:eastAsia="ru-RU"/>
        </w:rPr>
        <w:t>Репродуктивный.</w:t>
      </w:r>
    </w:p>
    <w:p w14:paraId="0686B480">
      <w:pPr>
        <w:pStyle w:val="8"/>
        <w:numPr>
          <w:ilvl w:val="0"/>
          <w:numId w:val="7"/>
        </w:numPr>
        <w:spacing w:after="0"/>
        <w:ind w:left="0" w:firstLine="360"/>
        <w:jc w:val="both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/>
          <w:sz w:val="28"/>
          <w:szCs w:val="28"/>
          <w:lang w:eastAsia="ru-RU"/>
        </w:rPr>
        <w:t>Проблемный: проблемное изложение; эвристический; исследовательский.</w:t>
      </w:r>
    </w:p>
    <w:p w14:paraId="10D47BFD">
      <w:pPr>
        <w:pStyle w:val="6"/>
        <w:spacing w:before="0" w:beforeAutospacing="0" w:after="0" w:afterAutospacing="0"/>
        <w:ind w:firstLine="708"/>
        <w:jc w:val="both"/>
        <w:rPr>
          <w:bCs/>
          <w:sz w:val="28"/>
          <w:szCs w:val="28"/>
        </w:rPr>
      </w:pPr>
      <w:r>
        <w:rPr>
          <w:bCs/>
          <w:i/>
          <w:sz w:val="28"/>
          <w:szCs w:val="28"/>
        </w:rPr>
        <w:t>Приемы обучения</w:t>
      </w:r>
      <w:r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— </w:t>
      </w:r>
      <w:r>
        <w:rPr>
          <w:bCs/>
          <w:sz w:val="28"/>
          <w:szCs w:val="28"/>
        </w:rPr>
        <w:t xml:space="preserve">часть метода, его этап. Овладеть приемами — значит найти путь реализации метода, последовательность учебных действий, закрепляющихся в навыках и привычках. </w:t>
      </w:r>
    </w:p>
    <w:p w14:paraId="1CE2F719">
      <w:pPr>
        <w:pStyle w:val="6"/>
        <w:spacing w:before="0" w:beforeAutospacing="0" w:after="0" w:afterAutospacing="0"/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Приемы делятся на </w:t>
      </w:r>
      <w:r>
        <w:rPr>
          <w:bCs/>
          <w:i/>
          <w:sz w:val="28"/>
          <w:szCs w:val="28"/>
        </w:rPr>
        <w:t>логические</w:t>
      </w:r>
      <w:r>
        <w:rPr>
          <w:bCs/>
          <w:sz w:val="28"/>
          <w:szCs w:val="28"/>
        </w:rPr>
        <w:t xml:space="preserve"> (постановка проблемы, выявление признаков, сравнения, выводы, обобщения);</w:t>
      </w:r>
    </w:p>
    <w:p w14:paraId="0E27D90A">
      <w:pPr>
        <w:pStyle w:val="6"/>
        <w:spacing w:before="0" w:beforeAutospacing="0" w:after="0" w:afterAutospacing="0"/>
        <w:ind w:firstLine="708"/>
        <w:jc w:val="both"/>
        <w:rPr>
          <w:bCs/>
          <w:sz w:val="28"/>
          <w:szCs w:val="28"/>
        </w:rPr>
      </w:pPr>
      <w:r>
        <w:rPr>
          <w:bCs/>
          <w:i/>
          <w:sz w:val="28"/>
          <w:szCs w:val="28"/>
        </w:rPr>
        <w:t>организационные</w:t>
      </w:r>
      <w:r>
        <w:rPr>
          <w:bCs/>
          <w:sz w:val="28"/>
          <w:szCs w:val="28"/>
        </w:rPr>
        <w:t xml:space="preserve"> (запись плана, ответ по плану, ответ у доски, демонстрация, наблюдение по плану, разделение работы по операциям); </w:t>
      </w:r>
    </w:p>
    <w:p w14:paraId="5E889E87">
      <w:pPr>
        <w:spacing w:after="0" w:line="240" w:lineRule="auto"/>
        <w:ind w:firstLine="708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i/>
          <w:sz w:val="28"/>
          <w:szCs w:val="28"/>
        </w:rPr>
        <w:t xml:space="preserve">технические </w:t>
      </w:r>
      <w:r>
        <w:rPr>
          <w:rFonts w:ascii="Times New Roman" w:hAnsi="Times New Roman" w:cs="Times New Roman"/>
          <w:bCs/>
          <w:sz w:val="28"/>
          <w:szCs w:val="28"/>
        </w:rPr>
        <w:t>(вопросы на доске, анкеты, прикрепление рисунков к доске, использование таблиц, постановка вопросов).</w:t>
      </w:r>
    </w:p>
    <w:p w14:paraId="2669D112">
      <w:pPr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4551B8E7">
      <w:pPr>
        <w:pStyle w:val="2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Результативность урока</w:t>
      </w:r>
    </w:p>
    <w:p w14:paraId="6856D265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 плана урока;</w:t>
      </w:r>
    </w:p>
    <w:p w14:paraId="139F0E2B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Мера реализации целей урока;</w:t>
      </w:r>
    </w:p>
    <w:p w14:paraId="1D6A1F1B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Уровни усвоения знаний и способов деятельности студентов;</w:t>
      </w:r>
    </w:p>
    <w:p w14:paraId="30B96398">
      <w:pPr>
        <w:numPr>
          <w:ilvl w:val="1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1-й усвоение на уровне восприятия , понимания, запоминания;</w:t>
      </w:r>
    </w:p>
    <w:p w14:paraId="4918D753">
      <w:pPr>
        <w:numPr>
          <w:ilvl w:val="1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2-й применение в аналогичной  и сходной ситуации;</w:t>
      </w:r>
    </w:p>
    <w:p w14:paraId="649E97BC">
      <w:pPr>
        <w:numPr>
          <w:ilvl w:val="1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3-й применение в новой ситуации, т.е. творческое.</w:t>
      </w:r>
    </w:p>
    <w:p w14:paraId="6DE3D6F4">
      <w:pPr>
        <w:numPr>
          <w:ilvl w:val="0"/>
          <w:numId w:val="8"/>
        </w:numPr>
        <w:spacing w:after="0" w:line="240" w:lineRule="auto"/>
        <w:rPr>
          <w:rFonts w:eastAsia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Общая оценка результатов и эффективности занятия.</w:t>
      </w: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506D7E"/>
    <w:multiLevelType w:val="multilevel"/>
    <w:tmpl w:val="05506D7E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>
    <w:nsid w:val="064364F6"/>
    <w:multiLevelType w:val="multilevel"/>
    <w:tmpl w:val="064364F6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18AF1607"/>
    <w:multiLevelType w:val="multilevel"/>
    <w:tmpl w:val="18AF1607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>
    <w:nsid w:val="20D4173F"/>
    <w:multiLevelType w:val="multilevel"/>
    <w:tmpl w:val="20D4173F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7817A7"/>
    <w:multiLevelType w:val="multilevel"/>
    <w:tmpl w:val="317817A7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8D79AF"/>
    <w:multiLevelType w:val="multilevel"/>
    <w:tmpl w:val="418D79AF"/>
    <w:lvl w:ilvl="0" w:tentative="0">
      <w:start w:val="1"/>
      <w:numFmt w:val="decimal"/>
      <w:lvlText w:val="%1."/>
      <w:lvlJc w:val="left"/>
      <w:pPr>
        <w:tabs>
          <w:tab w:val="left" w:pos="218"/>
        </w:tabs>
        <w:ind w:left="218" w:hanging="360"/>
      </w:pPr>
    </w:lvl>
    <w:lvl w:ilvl="1" w:tentative="0">
      <w:start w:val="1"/>
      <w:numFmt w:val="bullet"/>
      <w:lvlText w:val=""/>
      <w:lvlJc w:val="left"/>
      <w:pPr>
        <w:tabs>
          <w:tab w:val="left" w:pos="938"/>
        </w:tabs>
        <w:ind w:left="938" w:hanging="360"/>
      </w:pPr>
      <w:rPr>
        <w:rFonts w:hint="default" w:ascii="Symbol" w:hAnsi="Symbol"/>
      </w:rPr>
    </w:lvl>
    <w:lvl w:ilvl="2" w:tentative="0">
      <w:start w:val="1"/>
      <w:numFmt w:val="lowerRoman"/>
      <w:lvlText w:val="%3."/>
      <w:lvlJc w:val="right"/>
      <w:pPr>
        <w:tabs>
          <w:tab w:val="left" w:pos="1658"/>
        </w:tabs>
        <w:ind w:left="1658" w:hanging="180"/>
      </w:pPr>
    </w:lvl>
    <w:lvl w:ilvl="3" w:tentative="0">
      <w:start w:val="1"/>
      <w:numFmt w:val="decimal"/>
      <w:lvlText w:val="%4."/>
      <w:lvlJc w:val="left"/>
      <w:pPr>
        <w:tabs>
          <w:tab w:val="left" w:pos="2378"/>
        </w:tabs>
        <w:ind w:left="2378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098"/>
        </w:tabs>
        <w:ind w:left="3098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3818"/>
        </w:tabs>
        <w:ind w:left="3818" w:hanging="180"/>
      </w:pPr>
    </w:lvl>
    <w:lvl w:ilvl="6" w:tentative="0">
      <w:start w:val="1"/>
      <w:numFmt w:val="decimal"/>
      <w:lvlText w:val="%7."/>
      <w:lvlJc w:val="left"/>
      <w:pPr>
        <w:tabs>
          <w:tab w:val="left" w:pos="4538"/>
        </w:tabs>
        <w:ind w:left="4538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258"/>
        </w:tabs>
        <w:ind w:left="5258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5978"/>
        </w:tabs>
        <w:ind w:left="5978" w:hanging="180"/>
      </w:pPr>
    </w:lvl>
  </w:abstractNum>
  <w:abstractNum w:abstractNumId="6">
    <w:nsid w:val="50E80F4C"/>
    <w:multiLevelType w:val="multilevel"/>
    <w:tmpl w:val="50E80F4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7">
    <w:nsid w:val="7ED74E49"/>
    <w:multiLevelType w:val="multilevel"/>
    <w:tmpl w:val="7ED74E4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2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9F5"/>
    <w:rsid w:val="0001175B"/>
    <w:rsid w:val="000C7938"/>
    <w:rsid w:val="001A79B1"/>
    <w:rsid w:val="005F40A6"/>
    <w:rsid w:val="006A0BF5"/>
    <w:rsid w:val="007115DF"/>
    <w:rsid w:val="007D3E81"/>
    <w:rsid w:val="00823F94"/>
    <w:rsid w:val="00946E15"/>
    <w:rsid w:val="00970BD4"/>
    <w:rsid w:val="00A144CB"/>
    <w:rsid w:val="00C069F5"/>
    <w:rsid w:val="00D13451"/>
    <w:rsid w:val="00D31A4B"/>
    <w:rsid w:val="00D44FF5"/>
    <w:rsid w:val="00F806E3"/>
    <w:rsid w:val="00FE6139"/>
    <w:rsid w:val="49256B27"/>
    <w:rsid w:val="73BC0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2"/>
    <w:basedOn w:val="1"/>
    <w:next w:val="1"/>
    <w:link w:val="10"/>
    <w:semiHidden/>
    <w:unhideWhenUsed/>
    <w:qFormat/>
    <w:uiPriority w:val="0"/>
    <w:pPr>
      <w:keepNext/>
      <w:spacing w:after="0" w:line="240" w:lineRule="auto"/>
      <w:ind w:firstLine="720"/>
      <w:outlineLvl w:val="1"/>
    </w:pPr>
    <w:rPr>
      <w:rFonts w:ascii="Times New Roman" w:hAnsi="Times New Roman" w:eastAsia="Times New Roman" w:cs="Times New Roman"/>
      <w:b/>
      <w:bCs/>
      <w:i/>
      <w:iCs/>
      <w:sz w:val="32"/>
      <w:szCs w:val="20"/>
      <w:lang w:eastAsia="ru-RU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1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7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HAnsi"/>
      <w:color w:val="000000"/>
      <w:sz w:val="24"/>
      <w:szCs w:val="24"/>
      <w:lang w:val="ru-RU" w:eastAsia="en-US" w:bidi="ar-SA"/>
    </w:rPr>
  </w:style>
  <w:style w:type="paragraph" w:styleId="8">
    <w:name w:val="List Paragraph"/>
    <w:basedOn w:val="1"/>
    <w:qFormat/>
    <w:uiPriority w:val="34"/>
    <w:pPr>
      <w:ind w:left="720"/>
      <w:contextualSpacing/>
    </w:pPr>
    <w:rPr>
      <w:rFonts w:ascii="Calibri" w:hAnsi="Calibri" w:eastAsia="Calibri" w:cs="Times New Roman"/>
    </w:rPr>
  </w:style>
  <w:style w:type="paragraph" w:customStyle="1" w:styleId="9">
    <w:name w:val="Обычный (веб)4"/>
    <w:basedOn w:val="1"/>
    <w:uiPriority w:val="0"/>
    <w:pPr>
      <w:spacing w:after="300" w:line="240" w:lineRule="auto"/>
      <w:ind w:left="300" w:right="300" w:firstLine="48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10">
    <w:name w:val="Заголовок 2 Знак"/>
    <w:basedOn w:val="3"/>
    <w:link w:val="2"/>
    <w:semiHidden/>
    <w:qFormat/>
    <w:uiPriority w:val="0"/>
    <w:rPr>
      <w:rFonts w:ascii="Times New Roman" w:hAnsi="Times New Roman" w:eastAsia="Times New Roman" w:cs="Times New Roman"/>
      <w:b/>
      <w:bCs/>
      <w:i/>
      <w:iCs/>
      <w:sz w:val="32"/>
      <w:szCs w:val="20"/>
      <w:lang w:eastAsia="ru-RU"/>
    </w:rPr>
  </w:style>
  <w:style w:type="character" w:customStyle="1" w:styleId="11">
    <w:name w:val="Текст выноски Знак"/>
    <w:basedOn w:val="3"/>
    <w:link w:val="5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2757</Words>
  <Characters>15721</Characters>
  <Lines>131</Lines>
  <Paragraphs>36</Paragraphs>
  <TotalTime>19</TotalTime>
  <ScaleCrop>false</ScaleCrop>
  <LinksUpToDate>false</LinksUpToDate>
  <CharactersWithSpaces>18442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2021-03-18T07:27:00Z</dcterms:created>
  <dc:creator>Neo</dc:creator>
  <cp:lastModifiedBy>Metod</cp:lastModifiedBy>
  <cp:lastPrinted>2024-09-04T05:16:00Z</cp:lastPrinted>
  <dcterms:modified xsi:type="dcterms:W3CDTF">2025-01-20T03:12:50Z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2177D9E4C4A84002BAF61BBC62B083C1_12</vt:lpwstr>
  </property>
</Properties>
</file>