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F2F9A" w14:textId="5D9A8350" w:rsidR="0041526F" w:rsidRDefault="00DA26D2">
      <w:pPr>
        <w:rPr>
          <w:sz w:val="28"/>
          <w:szCs w:val="28"/>
        </w:rPr>
      </w:pPr>
    </w:p>
    <w:p w14:paraId="0BAC8402" w14:textId="74510270" w:rsidR="00596E5D" w:rsidRDefault="00596E5D">
      <w:pPr>
        <w:rPr>
          <w:sz w:val="28"/>
          <w:szCs w:val="28"/>
        </w:rPr>
      </w:pPr>
    </w:p>
    <w:p w14:paraId="62D767FD" w14:textId="7CBD44ED" w:rsidR="00596E5D" w:rsidRDefault="00596E5D">
      <w:pPr>
        <w:rPr>
          <w:sz w:val="28"/>
          <w:szCs w:val="28"/>
        </w:rPr>
      </w:pPr>
    </w:p>
    <w:p w14:paraId="040A2725" w14:textId="148C716A" w:rsidR="00596E5D" w:rsidRDefault="00596E5D">
      <w:pPr>
        <w:rPr>
          <w:sz w:val="28"/>
          <w:szCs w:val="28"/>
        </w:rPr>
      </w:pPr>
    </w:p>
    <w:p w14:paraId="6AE7A11C" w14:textId="531C9273" w:rsidR="00596E5D" w:rsidRDefault="00596E5D">
      <w:pPr>
        <w:rPr>
          <w:sz w:val="28"/>
          <w:szCs w:val="28"/>
        </w:rPr>
      </w:pPr>
    </w:p>
    <w:p w14:paraId="0A2B398C" w14:textId="374B5553" w:rsidR="00596E5D" w:rsidRDefault="00596E5D">
      <w:pPr>
        <w:rPr>
          <w:sz w:val="28"/>
          <w:szCs w:val="28"/>
        </w:rPr>
      </w:pPr>
    </w:p>
    <w:p w14:paraId="60152419" w14:textId="2616AFD8" w:rsidR="00596E5D" w:rsidRDefault="00596E5D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01BFFA44" w:rsidR="00596E5D" w:rsidRDefault="00C306C2" w:rsidP="00C306C2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746833CD" w:rsidR="001B15DE" w:rsidRDefault="00C306C2" w:rsidP="00C306C2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«ИНТЕРНЕТ-МАРКЕТИНГ»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C306C2">
      <w:pPr>
        <w:rPr>
          <w:rFonts w:ascii="Times New Roman" w:hAnsi="Times New Roman" w:cs="Times New Roman"/>
          <w:sz w:val="72"/>
          <w:szCs w:val="72"/>
        </w:rPr>
      </w:pPr>
    </w:p>
    <w:p w14:paraId="22D0585E" w14:textId="77777777" w:rsidR="001B15DE" w:rsidRDefault="001B15DE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828BDA9" w14:textId="77777777" w:rsidR="00C306C2" w:rsidRDefault="00C306C2" w:rsidP="009C4B59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1472C0B" w14:textId="77777777" w:rsidR="00C306C2" w:rsidRDefault="00C306C2" w:rsidP="009C4B59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BBB3F90" w14:textId="32578644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C306C2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0B1A1B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Интернет-маркетинг</w:t>
      </w:r>
      <w:r w:rsidR="00C306C2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147F601" w14:textId="30D3B427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EC9719A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Интернет-маркетолог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профессия, важность которой не подлежит сомнениям в мире, где необходимо создавать и реализовывать спрос потребителей. С появлением сети Интернет и его широчайших возможностей для рекламы и продаж практически любых товаров и услуг, представители бизнес-сообщества почувствовали потребность в конкретизации и стандартизации знаний и навыков, связанных с маркетингом в интернете.</w:t>
      </w:r>
    </w:p>
    <w:p w14:paraId="2F532A53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Интернет-маркетинг, как и классический маркетинг, это вид человеческой деятельности, направленный на удовлетворение нужд посредством обмена. В случае интернет-маркетинга контакты пользователей в виде заявок, заказов или проявления интереса к тому или иному виду товаров и услуг, а также их деньги в виде онлайн-оплат, обмениваются на то, что они могут получить непосредственно, находясь в сети Интернет: информацию, товар или услугу. </w:t>
      </w:r>
    </w:p>
    <w:p w14:paraId="248B7225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Интернет-маркетинг является составляющей электронной коммерции. Его также называют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online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-маркетингом. Он может включать такие части, как интернет-интеграция, информационный менеджмент, PR, служба работы с покупателями и продажи. </w:t>
      </w:r>
    </w:p>
    <w:p w14:paraId="14A6AD91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Электронная коммерция и интернет-маркетинг стали популярными с расширением доступа к интернету и являют собой неотъемлемую часть любой нормальной маркетинговой кампании. Сегмент интернет-маркетинга и рекламы растёт как в потребительском секторе, о чём свидетельствует появление с каждым днем все новых интернет-магазинов, так и на рынке B2B. </w:t>
      </w:r>
    </w:p>
    <w:p w14:paraId="595D4906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Основными преимуществами интернет-маркетинга считаются интерактивность, возможность максимально точного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таргетинга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возможность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постклик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-анализа, который ведет к максимальному повышению таких показателей как конверсия сайта и ROI интернет-рекламы. </w:t>
      </w:r>
    </w:p>
    <w:p w14:paraId="7B928CC2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Интернет-маркетинг включает в себя такие элементы системы как:</w:t>
      </w:r>
    </w:p>
    <w:p w14:paraId="402EEC95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медийная реклама</w:t>
      </w:r>
    </w:p>
    <w:p w14:paraId="6336DE94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контекстная реклама</w:t>
      </w:r>
    </w:p>
    <w:p w14:paraId="4B05B46C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поисковый маркетинг в целом и SEO в частности</w:t>
      </w:r>
    </w:p>
    <w:p w14:paraId="34E77936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продвижение в социальных сетях: SMO и SMM</w:t>
      </w:r>
    </w:p>
    <w:p w14:paraId="2F21EEA0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прямой маркетинг с использованием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email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RSS и т. п.</w:t>
      </w:r>
    </w:p>
    <w:p w14:paraId="43CC3A14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вирусный маркетинг</w:t>
      </w:r>
    </w:p>
    <w:p w14:paraId="0CDCF5D3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интернет-брендинг</w:t>
      </w:r>
    </w:p>
    <w:p w14:paraId="13CF49FD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email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-маркетинг</w:t>
      </w:r>
    </w:p>
    <w:p w14:paraId="12563A71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контент-маркетинг</w:t>
      </w:r>
    </w:p>
    <w:p w14:paraId="110CB820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Programmatic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(RTB)</w:t>
      </w:r>
    </w:p>
    <w:p w14:paraId="30006A82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UXD</w:t>
      </w:r>
    </w:p>
    <w:p w14:paraId="560A43F8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Кроме этого, интернет-маркетинг позволяет предприятиям и компаниям представлять себя в сети интернете по нескольким направлениям:</w:t>
      </w:r>
    </w:p>
    <w:p w14:paraId="62DE639F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бренд, </w:t>
      </w:r>
    </w:p>
    <w:p w14:paraId="08A0C57F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работодателя, </w:t>
      </w:r>
    </w:p>
    <w:p w14:paraId="1AC560D8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партнера; </w:t>
      </w:r>
    </w:p>
    <w:p w14:paraId="212111CB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внедрять свою корпоративную культуру,</w:t>
      </w:r>
    </w:p>
    <w:p w14:paraId="0CB44BA0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социальную и кадровую политику,</w:t>
      </w:r>
    </w:p>
    <w:p w14:paraId="7BC5F969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свои товары, услуги и сервисы.</w:t>
      </w:r>
    </w:p>
    <w:p w14:paraId="55D7BF2A" w14:textId="77777777" w:rsidR="000B1A1B" w:rsidRDefault="000B1A1B" w:rsidP="0035002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Среди инновационных способов продвижения продукции в Интернете выделяют следующее:</w:t>
      </w:r>
    </w:p>
    <w:p w14:paraId="50CD9D3A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нестандартных рекламных носителей (промо-игры, вирусные ролики, брендирование игр);</w:t>
      </w:r>
    </w:p>
    <w:p w14:paraId="7B159448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интернет-выставки, интернет-аукционы;</w:t>
      </w:r>
    </w:p>
    <w:p w14:paraId="05E682AC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веб-конференции (подкасты,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вебкастинги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вебсеминары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трансляции,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вебинары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14:paraId="772FC557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 взаимодействия с продавцами (VRM);</w:t>
      </w:r>
    </w:p>
    <w:p w14:paraId="7EB29808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продвижение сайта в социальных медиа (SMO — оптимизация под социальные медиа, SMM — маркетинг в социальных сетях,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Social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Ads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реклама в социальных сетях); </w:t>
      </w:r>
    </w:p>
    <w:p w14:paraId="247F6DCF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мобильная реклама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mobile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application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реклама в мобильных приложениях); </w:t>
      </w:r>
    </w:p>
    <w:p w14:paraId="47A45E43" w14:textId="77777777" w:rsidR="000B1A1B" w:rsidRDefault="000B1A1B" w:rsidP="0035002C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дополненная реальность (AR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augmentedz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reality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это системы, в которых реальный мир дополняется виртуальными объектами). </w:t>
      </w:r>
    </w:p>
    <w:p w14:paraId="07C115CC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6DE457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Интернет-маркетинг ассоциируется с несколькими бизнес-моделями. Основные модели: бизнес для бизнеса (B2B) и бизнес для потребителя (B2C). B2B состоит из компаний, которые делают бизнес между собой, в то время как B2C подразумевает прямые продажи конечному потребителю. Кроме этого, активно развивается модель потребитель-потребитель (С2С), где обычные пользователи интернета меняются между собой и продают товары друг другу. А также модели С2B — продавцом товара или услуги является частное лицо, а потребителем — коммерческая организация. </w:t>
      </w:r>
    </w:p>
    <w:p w14:paraId="33DD9E0B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Особенно важными являются такие требования к интернет-маркетингу как прозрачность для потребителя и эффективность для владельца товара или услуг. Огромное количество исполнителей участвуют в реализации интернет-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маркетинга: от веб-студий и SMM-агентств до фрилансеров, каждый из которых предоставляет те или иные услуги.</w:t>
      </w:r>
    </w:p>
    <w:p w14:paraId="5804EDED" w14:textId="77777777" w:rsidR="000B1A1B" w:rsidRDefault="000B1A1B" w:rsidP="0035002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Сфера интернет-маркетинга демонстрирует невероятно быстрый рост: каждый год затраты компаний на продвижение и продажи в интернете растут, точно так же, как и количество подрядчиков и вакансий. Естественно, что всё это порождает необходимость появления профессиональных интернет-маркетологов, способных объединить все усилия организации по продвижению и продажам в интернете для рационального расходования средства, выделенных  на продвижение, и на получение наибольше эффективности от всех каналов интернет-маркетинга.</w:t>
      </w:r>
    </w:p>
    <w:p w14:paraId="76059EDA" w14:textId="77777777" w:rsidR="009C4B59" w:rsidRPr="00425FBC" w:rsidRDefault="009C4B59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5C890B20" w14:textId="77777777"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4674E8" w14:textId="69C598EF" w:rsidR="00425FBC" w:rsidRPr="00425FBC" w:rsidRDefault="00425FBC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07A24A11" w14:textId="77777777" w:rsidR="00C238B6" w:rsidRPr="0035002C" w:rsidRDefault="00532AD0" w:rsidP="0035002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5002C">
        <w:rPr>
          <w:rFonts w:ascii="Times New Roman" w:hAnsi="Times New Roman"/>
          <w:sz w:val="28"/>
          <w:szCs w:val="28"/>
        </w:rPr>
        <w:t>ФГОС СПО</w:t>
      </w:r>
      <w:r w:rsidR="00C238B6" w:rsidRPr="0035002C">
        <w:rPr>
          <w:rFonts w:ascii="Times New Roman" w:hAnsi="Times New Roman"/>
          <w:sz w:val="28"/>
          <w:szCs w:val="28"/>
        </w:rPr>
        <w:t xml:space="preserve">: </w:t>
      </w:r>
    </w:p>
    <w:p w14:paraId="3D4E6F87" w14:textId="1B928A51" w:rsidR="00532AD0" w:rsidRPr="0035002C" w:rsidRDefault="0035002C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02C">
        <w:rPr>
          <w:rFonts w:ascii="Times New Roman" w:eastAsia="Calibri" w:hAnsi="Times New Roman" w:cs="Times New Roman"/>
          <w:sz w:val="28"/>
          <w:szCs w:val="28"/>
        </w:rPr>
        <w:t>- ФГОС СПО по специальности 42.02.01 Реклама, утверждён Приказом Министерства образования и науки РФ от 12 мая 2014 г. N 510)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67FCBB0" w14:textId="5FD10D6E" w:rsidR="0035002C" w:rsidRPr="0035002C" w:rsidRDefault="0035002C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02C">
        <w:rPr>
          <w:rFonts w:ascii="Times New Roman" w:eastAsia="Calibri" w:hAnsi="Times New Roman" w:cs="Times New Roman"/>
          <w:sz w:val="28"/>
          <w:szCs w:val="28"/>
        </w:rPr>
        <w:t>- ФГОС СПО по специальности 42.03.01 Реклама и связи с общественностью, утвержден Приказом Минобрнауки России от 08.06.2017 N 512 (ред. от 08.02.2021)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FA00E85" w14:textId="3E9DD743" w:rsidR="0035002C" w:rsidRPr="0035002C" w:rsidRDefault="0035002C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02C">
        <w:rPr>
          <w:rFonts w:ascii="Times New Roman" w:eastAsia="Calibri" w:hAnsi="Times New Roman" w:cs="Times New Roman"/>
          <w:sz w:val="28"/>
          <w:szCs w:val="28"/>
        </w:rPr>
        <w:t>- ФГОС СПО по специальности 38.02.04 Коммерция (по отраслям), утвержден Приказом Министерства образования и науки РФ от 15 мая 2014 г. N 539)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4FE9648" w14:textId="66360DB1" w:rsidR="00C238B6" w:rsidRPr="0035002C" w:rsidRDefault="0035002C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02C">
        <w:rPr>
          <w:rFonts w:ascii="Times New Roman" w:eastAsia="Calibri" w:hAnsi="Times New Roman" w:cs="Times New Roman"/>
          <w:sz w:val="28"/>
          <w:szCs w:val="28"/>
        </w:rPr>
        <w:t xml:space="preserve">- ФГОС СПО по специальности 42.03.05 </w:t>
      </w:r>
      <w:proofErr w:type="spellStart"/>
      <w:r w:rsidRPr="0035002C">
        <w:rPr>
          <w:rFonts w:ascii="Times New Roman" w:eastAsia="Calibri" w:hAnsi="Times New Roman" w:cs="Times New Roman"/>
          <w:sz w:val="28"/>
          <w:szCs w:val="28"/>
        </w:rPr>
        <w:t>Медиакоммуникации</w:t>
      </w:r>
      <w:proofErr w:type="spellEnd"/>
      <w:r w:rsidRPr="0035002C">
        <w:rPr>
          <w:rFonts w:ascii="Times New Roman" w:eastAsia="Calibri" w:hAnsi="Times New Roman" w:cs="Times New Roman"/>
          <w:sz w:val="28"/>
          <w:szCs w:val="28"/>
        </w:rPr>
        <w:t xml:space="preserve">, утвержден Приказ </w:t>
      </w:r>
      <w:proofErr w:type="spellStart"/>
      <w:r w:rsidRPr="0035002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35002C">
        <w:rPr>
          <w:rFonts w:ascii="Times New Roman" w:eastAsia="Calibri" w:hAnsi="Times New Roman" w:cs="Times New Roman"/>
          <w:sz w:val="28"/>
          <w:szCs w:val="28"/>
        </w:rPr>
        <w:t xml:space="preserve"> России от 08.06.2017 N 527 (ред. от 08.02.2021)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5196E2E" w14:textId="72B71550" w:rsidR="00532AD0" w:rsidRPr="0035002C" w:rsidRDefault="0035002C" w:rsidP="0035002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 w:rsidRPr="0035002C">
        <w:rPr>
          <w:rFonts w:ascii="Times New Roman" w:hAnsi="Times New Roman"/>
          <w:iCs/>
          <w:sz w:val="28"/>
          <w:szCs w:val="28"/>
        </w:rPr>
        <w:t>Профессиональные стандарты</w:t>
      </w:r>
    </w:p>
    <w:p w14:paraId="16DF370F" w14:textId="2198F4BA" w:rsidR="000B1A1B" w:rsidRPr="0035002C" w:rsidRDefault="0035002C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0B1A1B" w:rsidRPr="0035002C">
        <w:rPr>
          <w:rFonts w:ascii="Times New Roman" w:eastAsia="Calibri" w:hAnsi="Times New Roman" w:cs="Times New Roman"/>
          <w:sz w:val="28"/>
          <w:szCs w:val="28"/>
        </w:rPr>
        <w:t>Профессиональный стандарт «Специалист по интернет-маркетингу</w:t>
      </w:r>
      <w:r w:rsidRPr="0035002C">
        <w:rPr>
          <w:rFonts w:ascii="Times New Roman" w:eastAsia="Calibri" w:hAnsi="Times New Roman" w:cs="Times New Roman"/>
          <w:sz w:val="28"/>
          <w:szCs w:val="28"/>
        </w:rPr>
        <w:t>»,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0B1A1B" w:rsidRPr="0035002C">
        <w:rPr>
          <w:rFonts w:ascii="Times New Roman" w:hAnsi="Times New Roman" w:cs="Times New Roman"/>
          <w:sz w:val="28"/>
          <w:szCs w:val="28"/>
          <w:shd w:val="clear" w:color="auto" w:fill="FFFFFF"/>
        </w:rPr>
        <w:t>твержден</w:t>
      </w:r>
      <w:r w:rsidR="000B1A1B" w:rsidRPr="00350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="000B1A1B" w:rsidRPr="0035002C">
        <w:rPr>
          <w:rFonts w:ascii="Times New Roman" w:hAnsi="Times New Roman" w:cs="Times New Roman"/>
          <w:sz w:val="28"/>
          <w:szCs w:val="28"/>
          <w:shd w:val="clear" w:color="auto" w:fill="FFFFFF"/>
        </w:rPr>
        <w:t>риказом Министерства</w:t>
      </w:r>
      <w:r w:rsidR="000B1A1B" w:rsidRPr="0035002C">
        <w:rPr>
          <w:rFonts w:ascii="Times New Roman" w:hAnsi="Times New Roman" w:cs="Times New Roman"/>
          <w:sz w:val="28"/>
          <w:szCs w:val="28"/>
        </w:rPr>
        <w:t xml:space="preserve"> </w:t>
      </w:r>
      <w:r w:rsidR="000B1A1B" w:rsidRPr="0035002C">
        <w:rPr>
          <w:rFonts w:ascii="Times New Roman" w:hAnsi="Times New Roman" w:cs="Times New Roman"/>
          <w:sz w:val="28"/>
          <w:szCs w:val="28"/>
          <w:shd w:val="clear" w:color="auto" w:fill="FFFFFF"/>
        </w:rPr>
        <w:t>труда и социальной защиты</w:t>
      </w:r>
      <w:r w:rsidR="000B1A1B" w:rsidRPr="0035002C">
        <w:rPr>
          <w:rFonts w:ascii="Times New Roman" w:hAnsi="Times New Roman" w:cs="Times New Roman"/>
          <w:sz w:val="28"/>
          <w:szCs w:val="28"/>
        </w:rPr>
        <w:t xml:space="preserve"> </w:t>
      </w:r>
      <w:r w:rsidR="000B1A1B" w:rsidRPr="0035002C">
        <w:rPr>
          <w:rFonts w:ascii="Times New Roman" w:hAnsi="Times New Roman" w:cs="Times New Roman"/>
          <w:sz w:val="28"/>
          <w:szCs w:val="28"/>
          <w:shd w:val="clear" w:color="auto" w:fill="FFFFFF"/>
        </w:rPr>
        <w:t>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1A1B" w:rsidRPr="0035002C">
        <w:rPr>
          <w:rFonts w:ascii="Times New Roman" w:hAnsi="Times New Roman" w:cs="Times New Roman"/>
          <w:sz w:val="28"/>
          <w:szCs w:val="28"/>
          <w:shd w:val="clear" w:color="auto" w:fill="FFFFFF"/>
        </w:rPr>
        <w:t>от 19.02.2019 № 95н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4E4E4356" w14:textId="7FCD0984" w:rsidR="00062570" w:rsidRPr="0035002C" w:rsidRDefault="00062570" w:rsidP="0035002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E459960" w14:textId="77777777" w:rsidR="0035002C" w:rsidRDefault="0035002C" w:rsidP="0035002C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A67664" w:rsidRPr="0035002C">
        <w:rPr>
          <w:rFonts w:ascii="Times New Roman" w:eastAsia="Calibri" w:hAnsi="Times New Roman" w:cs="Times New Roman"/>
          <w:sz w:val="28"/>
          <w:szCs w:val="28"/>
        </w:rPr>
        <w:t>ГОСТ Р 7.0.97-2016 (от 01.07.2018)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E8D5008" w14:textId="6CE84724" w:rsidR="00C238B6" w:rsidRPr="0035002C" w:rsidRDefault="0035002C" w:rsidP="0035002C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02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C238B6" w:rsidRPr="0035002C">
        <w:rPr>
          <w:rFonts w:ascii="Times New Roman" w:eastAsia="Times New Roman" w:hAnsi="Times New Roman" w:cs="Times New Roman"/>
          <w:bCs/>
          <w:sz w:val="28"/>
          <w:szCs w:val="28"/>
        </w:rPr>
        <w:t>Федеральный закон "О рекламе" от 13.03.2006 N 38-ФЗ</w:t>
      </w:r>
    </w:p>
    <w:p w14:paraId="06F06D07" w14:textId="20812255" w:rsidR="00425FBC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343A54E5" w14:textId="77777777" w:rsidR="009C4B59" w:rsidRPr="00425FBC" w:rsidRDefault="009C4B59" w:rsidP="0035002C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914EA5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14:paraId="6CCAFF50" w14:textId="77777777" w:rsidTr="00425FBC">
        <w:tc>
          <w:tcPr>
            <w:tcW w:w="529" w:type="pct"/>
            <w:shd w:val="clear" w:color="auto" w:fill="BFBFBF"/>
          </w:tcPr>
          <w:p w14:paraId="724C0E0A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6AC398D4" w14:textId="35EE36F0" w:rsidR="00425FBC" w:rsidRPr="00425FBC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подготовительных работ для поискового продвижения в интернете</w:t>
            </w:r>
          </w:p>
        </w:tc>
      </w:tr>
      <w:tr w:rsidR="00425FBC" w:rsidRPr="00425FBC" w14:paraId="3D7E731D" w14:textId="77777777" w:rsidTr="00425FBC">
        <w:tc>
          <w:tcPr>
            <w:tcW w:w="529" w:type="pct"/>
            <w:shd w:val="clear" w:color="auto" w:fill="BFBFBF"/>
          </w:tcPr>
          <w:p w14:paraId="42B19B65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32A34AEF" w14:textId="6F57250C" w:rsidR="00425FBC" w:rsidRPr="00425FBC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подготовительных работ для контекстно-медийного продвижения в интернете</w:t>
            </w:r>
          </w:p>
        </w:tc>
      </w:tr>
      <w:tr w:rsidR="00425FBC" w:rsidRPr="00425FBC" w14:paraId="6B01F5C6" w14:textId="77777777" w:rsidTr="00425FBC">
        <w:tc>
          <w:tcPr>
            <w:tcW w:w="529" w:type="pct"/>
            <w:shd w:val="clear" w:color="auto" w:fill="BFBFBF"/>
          </w:tcPr>
          <w:p w14:paraId="3712F388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6D1573A2" w14:textId="65CC72F4" w:rsidR="00425FBC" w:rsidRPr="00425FBC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подготовительных работ для продвижения в социальных медиа интернета</w:t>
            </w:r>
          </w:p>
        </w:tc>
      </w:tr>
      <w:tr w:rsidR="00425FBC" w:rsidRPr="00425FBC" w14:paraId="077039F1" w14:textId="77777777" w:rsidTr="00425FBC">
        <w:tc>
          <w:tcPr>
            <w:tcW w:w="529" w:type="pct"/>
            <w:shd w:val="clear" w:color="auto" w:fill="BFBFBF"/>
          </w:tcPr>
          <w:p w14:paraId="453EAABC" w14:textId="25D18BFC" w:rsidR="00425FBC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1028C73D" w14:textId="460BE8F2" w:rsidR="00425FBC" w:rsidRPr="00425FBC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стратегии поискового продвижения в интернете</w:t>
            </w:r>
          </w:p>
        </w:tc>
      </w:tr>
      <w:tr w:rsidR="00723889" w:rsidRPr="00425FBC" w14:paraId="6E296A38" w14:textId="77777777" w:rsidTr="00425FBC">
        <w:tc>
          <w:tcPr>
            <w:tcW w:w="529" w:type="pct"/>
            <w:shd w:val="clear" w:color="auto" w:fill="BFBFBF"/>
          </w:tcPr>
          <w:p w14:paraId="1E5ED846" w14:textId="72F4066E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379BC6E1" w14:textId="3872A00F" w:rsidR="00723889" w:rsidRP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контекстно-медийной стратегии продвижения в интернете</w:t>
            </w:r>
          </w:p>
        </w:tc>
      </w:tr>
      <w:tr w:rsidR="00723889" w:rsidRPr="00425FBC" w14:paraId="5CAA7478" w14:textId="77777777" w:rsidTr="00425FBC">
        <w:tc>
          <w:tcPr>
            <w:tcW w:w="529" w:type="pct"/>
            <w:shd w:val="clear" w:color="auto" w:fill="BFBFBF"/>
          </w:tcPr>
          <w:p w14:paraId="66DE8A9B" w14:textId="16A79988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14:paraId="0278503A" w14:textId="05120A4C" w:rsidR="00723889" w:rsidRP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медийной стратегии продвижения в интернете</w:t>
            </w:r>
          </w:p>
        </w:tc>
      </w:tr>
      <w:tr w:rsidR="00723889" w:rsidRPr="00425FBC" w14:paraId="16741BC5" w14:textId="77777777" w:rsidTr="00425FBC">
        <w:tc>
          <w:tcPr>
            <w:tcW w:w="529" w:type="pct"/>
            <w:shd w:val="clear" w:color="auto" w:fill="BFBFBF"/>
          </w:tcPr>
          <w:p w14:paraId="53A0B45F" w14:textId="36B9BBB7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</w:tcPr>
          <w:p w14:paraId="57348F8E" w14:textId="6722D011" w:rsidR="00723889" w:rsidRP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стратегии социального продвижения в интернете</w:t>
            </w:r>
          </w:p>
        </w:tc>
      </w:tr>
      <w:tr w:rsidR="00723889" w:rsidRPr="00425FBC" w14:paraId="576C8423" w14:textId="77777777" w:rsidTr="00425FBC">
        <w:tc>
          <w:tcPr>
            <w:tcW w:w="529" w:type="pct"/>
            <w:shd w:val="clear" w:color="auto" w:fill="BFBFBF"/>
          </w:tcPr>
          <w:p w14:paraId="3E0468C7" w14:textId="0E6335FF" w:rsidR="00723889" w:rsidRPr="00723889" w:rsidRDefault="00723889" w:rsidP="0072388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</w:tcPr>
          <w:p w14:paraId="4A346752" w14:textId="6892163B" w:rsidR="00723889" w:rsidRP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исследований в интернете</w:t>
            </w:r>
          </w:p>
        </w:tc>
      </w:tr>
      <w:tr w:rsidR="00723889" w:rsidRPr="00425FBC" w14:paraId="434291A9" w14:textId="77777777" w:rsidTr="00425FBC">
        <w:tc>
          <w:tcPr>
            <w:tcW w:w="529" w:type="pct"/>
            <w:shd w:val="clear" w:color="auto" w:fill="BFBFBF"/>
          </w:tcPr>
          <w:p w14:paraId="76FE062B" w14:textId="0F1B3B4D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71" w:type="pct"/>
          </w:tcPr>
          <w:p w14:paraId="0A3F8E4B" w14:textId="4F5C1EC5" w:rsidR="00723889" w:rsidRP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стратегии продвижения в интернете</w:t>
            </w:r>
          </w:p>
        </w:tc>
      </w:tr>
      <w:tr w:rsidR="00723889" w:rsidRPr="00425FBC" w14:paraId="29A5E040" w14:textId="77777777" w:rsidTr="00425FBC">
        <w:tc>
          <w:tcPr>
            <w:tcW w:w="529" w:type="pct"/>
            <w:shd w:val="clear" w:color="auto" w:fill="BFBFBF"/>
          </w:tcPr>
          <w:p w14:paraId="47F01608" w14:textId="080A2808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71" w:type="pct"/>
          </w:tcPr>
          <w:p w14:paraId="608A031A" w14:textId="601EA477" w:rsid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Управление реализацией стратегии интернет продвижения</w:t>
            </w:r>
          </w:p>
        </w:tc>
      </w:tr>
      <w:tr w:rsidR="00723889" w:rsidRPr="00425FBC" w14:paraId="00FFB526" w14:textId="77777777" w:rsidTr="00425FBC">
        <w:tc>
          <w:tcPr>
            <w:tcW w:w="529" w:type="pct"/>
            <w:shd w:val="clear" w:color="auto" w:fill="BFBFBF"/>
          </w:tcPr>
          <w:p w14:paraId="76A41DFE" w14:textId="25B0E414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71" w:type="pct"/>
          </w:tcPr>
          <w:p w14:paraId="111F8360" w14:textId="25048DB5" w:rsid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Стратегическое планирование интернет-кампаний</w:t>
            </w:r>
          </w:p>
        </w:tc>
      </w:tr>
      <w:tr w:rsidR="00723889" w:rsidRPr="00425FBC" w14:paraId="68B6D4A5" w14:textId="77777777" w:rsidTr="00425FBC">
        <w:tc>
          <w:tcPr>
            <w:tcW w:w="529" w:type="pct"/>
            <w:shd w:val="clear" w:color="auto" w:fill="BFBFBF"/>
          </w:tcPr>
          <w:p w14:paraId="0AC88F10" w14:textId="1414EF71" w:rsidR="00723889" w:rsidRPr="00723889" w:rsidRDefault="00723889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71" w:type="pct"/>
          </w:tcPr>
          <w:p w14:paraId="4B251581" w14:textId="0775482F" w:rsidR="00723889" w:rsidRDefault="00723889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3889">
              <w:rPr>
                <w:rFonts w:ascii="Times New Roman" w:eastAsia="Calibri" w:hAnsi="Times New Roman" w:cs="Times New Roman"/>
                <w:sz w:val="28"/>
                <w:szCs w:val="28"/>
              </w:rPr>
              <w:t>Управление персоналом в подразделении интернет-маркетинга</w:t>
            </w:r>
          </w:p>
        </w:tc>
      </w:tr>
    </w:tbl>
    <w:p w14:paraId="187CE715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AE72576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22A78E2" w14:textId="626C728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573A68C" w14:textId="70C9377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DEFA7E5" w14:textId="7E08EE14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99C19B" w14:textId="77777777" w:rsidR="00DA26D2" w:rsidRDefault="00DA26D2" w:rsidP="00A130B3">
      <w:pPr>
        <w:spacing w:after="0" w:line="240" w:lineRule="auto"/>
      </w:pPr>
      <w:r>
        <w:separator/>
      </w:r>
    </w:p>
  </w:endnote>
  <w:endnote w:type="continuationSeparator" w:id="0">
    <w:p w14:paraId="0A4171A5" w14:textId="77777777" w:rsidR="00DA26D2" w:rsidRDefault="00DA26D2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5E67A6D7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B78A52" w14:textId="77777777" w:rsidR="00DA26D2" w:rsidRDefault="00DA26D2" w:rsidP="00A130B3">
      <w:pPr>
        <w:spacing w:after="0" w:line="240" w:lineRule="auto"/>
      </w:pPr>
      <w:r>
        <w:separator/>
      </w:r>
    </w:p>
  </w:footnote>
  <w:footnote w:type="continuationSeparator" w:id="0">
    <w:p w14:paraId="5196FDD1" w14:textId="77777777" w:rsidR="00DA26D2" w:rsidRDefault="00DA26D2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B69F0"/>
    <w:multiLevelType w:val="hybridMultilevel"/>
    <w:tmpl w:val="CFB60086"/>
    <w:lvl w:ilvl="0" w:tplc="6C465358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DBBE9A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DB01FA6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AC744BF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E772AFA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1A14B298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1EAC1FC8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94B8D82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CD8AB194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58296C06"/>
    <w:multiLevelType w:val="hybridMultilevel"/>
    <w:tmpl w:val="3A763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94"/>
    <w:rsid w:val="00054085"/>
    <w:rsid w:val="00062570"/>
    <w:rsid w:val="000B1A1B"/>
    <w:rsid w:val="001262E4"/>
    <w:rsid w:val="001B15DE"/>
    <w:rsid w:val="002A75BC"/>
    <w:rsid w:val="002F6790"/>
    <w:rsid w:val="0035002C"/>
    <w:rsid w:val="003D0CC1"/>
    <w:rsid w:val="00425FBC"/>
    <w:rsid w:val="004F5C21"/>
    <w:rsid w:val="00532AD0"/>
    <w:rsid w:val="00596E5D"/>
    <w:rsid w:val="00716F94"/>
    <w:rsid w:val="00723889"/>
    <w:rsid w:val="009C4B59"/>
    <w:rsid w:val="009F616C"/>
    <w:rsid w:val="00A130B3"/>
    <w:rsid w:val="00A67664"/>
    <w:rsid w:val="00AA1894"/>
    <w:rsid w:val="00AB059B"/>
    <w:rsid w:val="00B96387"/>
    <w:rsid w:val="00BC2638"/>
    <w:rsid w:val="00C238B6"/>
    <w:rsid w:val="00C306C2"/>
    <w:rsid w:val="00C80195"/>
    <w:rsid w:val="00DA26D2"/>
    <w:rsid w:val="00E1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Microsoft Office User</cp:lastModifiedBy>
  <cp:revision>15</cp:revision>
  <dcterms:created xsi:type="dcterms:W3CDTF">2023-01-11T11:48:00Z</dcterms:created>
  <dcterms:modified xsi:type="dcterms:W3CDTF">2023-02-28T06:14:00Z</dcterms:modified>
</cp:coreProperties>
</file>